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tblCellMar>
          <w:left w:w="0" w:type="dxa"/>
          <w:right w:w="0" w:type="dxa"/>
        </w:tblCellMar>
        <w:tblLook w:val="04A0" w:firstRow="1" w:lastRow="0" w:firstColumn="1" w:lastColumn="0" w:noHBand="0" w:noVBand="1"/>
      </w:tblPr>
      <w:tblGrid>
        <w:gridCol w:w="1000"/>
        <w:gridCol w:w="2400"/>
        <w:gridCol w:w="1000"/>
        <w:gridCol w:w="2520"/>
        <w:gridCol w:w="1000"/>
        <w:gridCol w:w="4080"/>
      </w:tblGrid>
      <w:tr w:rsidR="008C59E5" w:rsidRPr="008C59E5" w:rsidTr="008C59E5">
        <w:tc>
          <w:tcPr>
            <w:tcW w:w="1200" w:type="dxa"/>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b/>
                <w:bCs/>
                <w:color w:val="4B4B4B"/>
                <w:kern w:val="0"/>
                <w:szCs w:val="21"/>
              </w:rPr>
            </w:pPr>
            <w:r w:rsidRPr="008C59E5">
              <w:rPr>
                <w:rFonts w:ascii="宋体" w:eastAsia="宋体" w:hAnsi="宋体" w:cs="宋体" w:hint="eastAsia"/>
                <w:b/>
                <w:bCs/>
                <w:color w:val="4B4B4B"/>
                <w:kern w:val="0"/>
                <w:szCs w:val="21"/>
              </w:rPr>
              <w:t>信息名称：</w:t>
            </w:r>
          </w:p>
        </w:tc>
        <w:tc>
          <w:tcPr>
            <w:tcW w:w="0" w:type="auto"/>
            <w:gridSpan w:val="5"/>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color w:val="4B4B4B"/>
                <w:kern w:val="0"/>
                <w:szCs w:val="21"/>
              </w:rPr>
            </w:pPr>
            <w:r w:rsidRPr="008C59E5">
              <w:rPr>
                <w:rFonts w:ascii="宋体" w:eastAsia="宋体" w:hAnsi="宋体" w:cs="宋体" w:hint="eastAsia"/>
                <w:color w:val="4B4B4B"/>
                <w:kern w:val="0"/>
                <w:szCs w:val="21"/>
              </w:rPr>
              <w:t>中共教育部党组关于强化学风建设责任实行通报问责机制的通知</w:t>
            </w:r>
          </w:p>
        </w:tc>
      </w:tr>
      <w:tr w:rsidR="008C59E5" w:rsidRPr="008C59E5" w:rsidTr="008C59E5">
        <w:tc>
          <w:tcPr>
            <w:tcW w:w="1200" w:type="dxa"/>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b/>
                <w:bCs/>
                <w:color w:val="4B4B4B"/>
                <w:kern w:val="0"/>
                <w:szCs w:val="21"/>
              </w:rPr>
            </w:pPr>
            <w:r w:rsidRPr="008C59E5">
              <w:rPr>
                <w:rFonts w:ascii="宋体" w:eastAsia="宋体" w:hAnsi="宋体" w:cs="宋体" w:hint="eastAsia"/>
                <w:b/>
                <w:bCs/>
                <w:color w:val="4B4B4B"/>
                <w:kern w:val="0"/>
                <w:szCs w:val="21"/>
              </w:rPr>
              <w:t>信息索引：</w:t>
            </w:r>
          </w:p>
        </w:tc>
        <w:tc>
          <w:tcPr>
            <w:tcW w:w="1000" w:type="pct"/>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color w:val="4B4B4B"/>
                <w:kern w:val="0"/>
                <w:szCs w:val="21"/>
              </w:rPr>
            </w:pPr>
            <w:r w:rsidRPr="008C59E5">
              <w:rPr>
                <w:rFonts w:ascii="宋体" w:eastAsia="宋体" w:hAnsi="宋体" w:cs="宋体" w:hint="eastAsia"/>
                <w:color w:val="4B4B4B"/>
                <w:kern w:val="0"/>
                <w:szCs w:val="21"/>
              </w:rPr>
              <w:t>360A16-04-2016-0011-1</w:t>
            </w:r>
          </w:p>
        </w:tc>
        <w:tc>
          <w:tcPr>
            <w:tcW w:w="1200" w:type="dxa"/>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b/>
                <w:bCs/>
                <w:color w:val="4B4B4B"/>
                <w:kern w:val="0"/>
                <w:szCs w:val="21"/>
              </w:rPr>
            </w:pPr>
            <w:r w:rsidRPr="008C59E5">
              <w:rPr>
                <w:rFonts w:ascii="宋体" w:eastAsia="宋体" w:hAnsi="宋体" w:cs="宋体" w:hint="eastAsia"/>
                <w:b/>
                <w:bCs/>
                <w:color w:val="4B4B4B"/>
                <w:kern w:val="0"/>
                <w:szCs w:val="21"/>
              </w:rPr>
              <w:t>生成日期：</w:t>
            </w:r>
          </w:p>
        </w:tc>
        <w:tc>
          <w:tcPr>
            <w:tcW w:w="1050" w:type="pct"/>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color w:val="4B4B4B"/>
                <w:kern w:val="0"/>
                <w:szCs w:val="21"/>
              </w:rPr>
            </w:pPr>
            <w:r w:rsidRPr="008C59E5">
              <w:rPr>
                <w:rFonts w:ascii="宋体" w:eastAsia="宋体" w:hAnsi="宋体" w:cs="宋体" w:hint="eastAsia"/>
                <w:color w:val="4B4B4B"/>
                <w:kern w:val="0"/>
                <w:szCs w:val="21"/>
              </w:rPr>
              <w:t>2016-04-05</w:t>
            </w:r>
          </w:p>
        </w:tc>
        <w:tc>
          <w:tcPr>
            <w:tcW w:w="1200" w:type="dxa"/>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b/>
                <w:bCs/>
                <w:color w:val="4B4B4B"/>
                <w:kern w:val="0"/>
                <w:szCs w:val="21"/>
              </w:rPr>
            </w:pPr>
            <w:r w:rsidRPr="008C59E5">
              <w:rPr>
                <w:rFonts w:ascii="宋体" w:eastAsia="宋体" w:hAnsi="宋体" w:cs="宋体" w:hint="eastAsia"/>
                <w:b/>
                <w:bCs/>
                <w:color w:val="4B4B4B"/>
                <w:kern w:val="0"/>
                <w:szCs w:val="21"/>
              </w:rPr>
              <w:t>发文机构：</w:t>
            </w:r>
          </w:p>
        </w:tc>
        <w:tc>
          <w:tcPr>
            <w:tcW w:w="1700" w:type="pct"/>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color w:val="4B4B4B"/>
                <w:kern w:val="0"/>
                <w:szCs w:val="21"/>
              </w:rPr>
            </w:pPr>
            <w:r w:rsidRPr="008C59E5">
              <w:rPr>
                <w:rFonts w:ascii="宋体" w:eastAsia="宋体" w:hAnsi="宋体" w:cs="宋体" w:hint="eastAsia"/>
                <w:color w:val="4B4B4B"/>
                <w:kern w:val="0"/>
                <w:szCs w:val="21"/>
              </w:rPr>
              <w:t>中共教育部党组</w:t>
            </w:r>
          </w:p>
        </w:tc>
      </w:tr>
      <w:tr w:rsidR="008C59E5" w:rsidRPr="008C59E5" w:rsidTr="008C59E5">
        <w:tc>
          <w:tcPr>
            <w:tcW w:w="1200" w:type="dxa"/>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b/>
                <w:bCs/>
                <w:color w:val="4B4B4B"/>
                <w:kern w:val="0"/>
                <w:szCs w:val="21"/>
              </w:rPr>
            </w:pPr>
            <w:r w:rsidRPr="008C59E5">
              <w:rPr>
                <w:rFonts w:ascii="宋体" w:eastAsia="宋体" w:hAnsi="宋体" w:cs="宋体" w:hint="eastAsia"/>
                <w:b/>
                <w:bCs/>
                <w:color w:val="4B4B4B"/>
                <w:kern w:val="0"/>
                <w:szCs w:val="21"/>
              </w:rPr>
              <w:t>发文字号：</w:t>
            </w:r>
          </w:p>
        </w:tc>
        <w:tc>
          <w:tcPr>
            <w:tcW w:w="0" w:type="auto"/>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color w:val="4B4B4B"/>
                <w:kern w:val="0"/>
                <w:szCs w:val="21"/>
              </w:rPr>
            </w:pPr>
            <w:proofErr w:type="gramStart"/>
            <w:r w:rsidRPr="008C59E5">
              <w:rPr>
                <w:rFonts w:ascii="宋体" w:eastAsia="宋体" w:hAnsi="宋体" w:cs="宋体" w:hint="eastAsia"/>
                <w:color w:val="4B4B4B"/>
                <w:kern w:val="0"/>
                <w:szCs w:val="21"/>
              </w:rPr>
              <w:t>教党函〔2016〕</w:t>
            </w:r>
            <w:proofErr w:type="gramEnd"/>
            <w:r w:rsidRPr="008C59E5">
              <w:rPr>
                <w:rFonts w:ascii="宋体" w:eastAsia="宋体" w:hAnsi="宋体" w:cs="宋体" w:hint="eastAsia"/>
                <w:color w:val="4B4B4B"/>
                <w:kern w:val="0"/>
                <w:szCs w:val="21"/>
              </w:rPr>
              <w:t>24号</w:t>
            </w:r>
          </w:p>
        </w:tc>
        <w:tc>
          <w:tcPr>
            <w:tcW w:w="1200" w:type="dxa"/>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b/>
                <w:bCs/>
                <w:color w:val="4B4B4B"/>
                <w:kern w:val="0"/>
                <w:szCs w:val="21"/>
              </w:rPr>
            </w:pPr>
            <w:r w:rsidRPr="008C59E5">
              <w:rPr>
                <w:rFonts w:ascii="宋体" w:eastAsia="宋体" w:hAnsi="宋体" w:cs="宋体" w:hint="eastAsia"/>
                <w:b/>
                <w:bCs/>
                <w:color w:val="4B4B4B"/>
                <w:kern w:val="0"/>
                <w:szCs w:val="21"/>
              </w:rPr>
              <w:t>信息类别：</w:t>
            </w:r>
          </w:p>
        </w:tc>
        <w:tc>
          <w:tcPr>
            <w:tcW w:w="0" w:type="auto"/>
            <w:gridSpan w:val="3"/>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color w:val="4B4B4B"/>
                <w:kern w:val="0"/>
                <w:szCs w:val="21"/>
              </w:rPr>
            </w:pPr>
            <w:r w:rsidRPr="008C59E5">
              <w:rPr>
                <w:rFonts w:ascii="宋体" w:eastAsia="宋体" w:hAnsi="宋体" w:cs="宋体" w:hint="eastAsia"/>
                <w:color w:val="4B4B4B"/>
                <w:kern w:val="0"/>
                <w:szCs w:val="21"/>
              </w:rPr>
              <w:t>教育综合管理</w:t>
            </w:r>
          </w:p>
        </w:tc>
      </w:tr>
      <w:tr w:rsidR="008C59E5" w:rsidRPr="008C59E5" w:rsidTr="008C59E5">
        <w:tc>
          <w:tcPr>
            <w:tcW w:w="1200" w:type="dxa"/>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b/>
                <w:bCs/>
                <w:color w:val="4B4B4B"/>
                <w:kern w:val="0"/>
                <w:szCs w:val="21"/>
              </w:rPr>
            </w:pPr>
            <w:r w:rsidRPr="008C59E5">
              <w:rPr>
                <w:rFonts w:ascii="宋体" w:eastAsia="宋体" w:hAnsi="宋体" w:cs="宋体" w:hint="eastAsia"/>
                <w:b/>
                <w:bCs/>
                <w:color w:val="4B4B4B"/>
                <w:kern w:val="0"/>
                <w:szCs w:val="21"/>
              </w:rPr>
              <w:t>内容概述：</w:t>
            </w:r>
          </w:p>
        </w:tc>
        <w:tc>
          <w:tcPr>
            <w:tcW w:w="0" w:type="auto"/>
            <w:gridSpan w:val="5"/>
            <w:tcBorders>
              <w:top w:val="nil"/>
              <w:left w:val="nil"/>
              <w:bottom w:val="nil"/>
              <w:right w:val="nil"/>
            </w:tcBorders>
            <w:hideMark/>
          </w:tcPr>
          <w:p w:rsidR="008C59E5" w:rsidRPr="008C59E5" w:rsidRDefault="008C59E5" w:rsidP="008C59E5">
            <w:pPr>
              <w:widowControl/>
              <w:spacing w:line="375" w:lineRule="atLeast"/>
              <w:jc w:val="left"/>
              <w:rPr>
                <w:rFonts w:ascii="宋体" w:eastAsia="宋体" w:hAnsi="宋体" w:cs="宋体"/>
                <w:color w:val="4B4B4B"/>
                <w:kern w:val="0"/>
                <w:szCs w:val="21"/>
              </w:rPr>
            </w:pPr>
            <w:r w:rsidRPr="008C59E5">
              <w:rPr>
                <w:rFonts w:ascii="宋体" w:eastAsia="宋体" w:hAnsi="宋体" w:cs="宋体" w:hint="eastAsia"/>
                <w:color w:val="4B4B4B"/>
                <w:kern w:val="0"/>
                <w:szCs w:val="21"/>
              </w:rPr>
              <w:t>中共教育部党组强化学风建设责任实行通报问责机制。</w:t>
            </w:r>
          </w:p>
        </w:tc>
      </w:tr>
    </w:tbl>
    <w:p w:rsidR="008C59E5" w:rsidRPr="008C59E5" w:rsidRDefault="008C59E5" w:rsidP="008C59E5">
      <w:pPr>
        <w:widowControl/>
        <w:jc w:val="center"/>
        <w:outlineLvl w:val="0"/>
        <w:rPr>
          <w:rFonts w:ascii="微软雅黑" w:eastAsia="微软雅黑" w:hAnsi="微软雅黑" w:cs="宋体"/>
          <w:b/>
          <w:bCs/>
          <w:color w:val="4B4B4B"/>
          <w:kern w:val="36"/>
          <w:sz w:val="30"/>
          <w:szCs w:val="30"/>
        </w:rPr>
      </w:pPr>
      <w:bookmarkStart w:id="0" w:name="_GoBack"/>
      <w:r w:rsidRPr="008C59E5">
        <w:rPr>
          <w:rFonts w:ascii="微软雅黑" w:eastAsia="微软雅黑" w:hAnsi="微软雅黑" w:cs="宋体" w:hint="eastAsia"/>
          <w:b/>
          <w:bCs/>
          <w:color w:val="4B4B4B"/>
          <w:kern w:val="36"/>
          <w:sz w:val="30"/>
          <w:szCs w:val="30"/>
        </w:rPr>
        <w:t>中共教育部党组关于强化学风建设责任</w:t>
      </w:r>
      <w:r w:rsidRPr="008C59E5">
        <w:rPr>
          <w:rFonts w:ascii="微软雅黑" w:eastAsia="微软雅黑" w:hAnsi="微软雅黑" w:cs="宋体" w:hint="eastAsia"/>
          <w:b/>
          <w:bCs/>
          <w:color w:val="4B4B4B"/>
          <w:kern w:val="36"/>
          <w:sz w:val="30"/>
          <w:szCs w:val="30"/>
        </w:rPr>
        <w:br/>
        <w:t>实行通报问责机制的通知</w:t>
      </w:r>
    </w:p>
    <w:bookmarkEnd w:id="0"/>
    <w:p w:rsidR="008C59E5" w:rsidRPr="008C59E5" w:rsidRDefault="008C59E5" w:rsidP="008C59E5">
      <w:pPr>
        <w:widowControl/>
        <w:spacing w:before="450"/>
        <w:jc w:val="right"/>
        <w:rPr>
          <w:rFonts w:ascii="微软雅黑" w:eastAsia="微软雅黑" w:hAnsi="微软雅黑" w:cs="宋体" w:hint="eastAsia"/>
          <w:color w:val="4B4B4B"/>
          <w:kern w:val="0"/>
          <w:sz w:val="24"/>
          <w:szCs w:val="24"/>
        </w:rPr>
      </w:pPr>
      <w:proofErr w:type="gramStart"/>
      <w:r w:rsidRPr="008C59E5">
        <w:rPr>
          <w:rFonts w:ascii="微软雅黑" w:eastAsia="微软雅黑" w:hAnsi="微软雅黑" w:cs="宋体" w:hint="eastAsia"/>
          <w:color w:val="4B4B4B"/>
          <w:kern w:val="0"/>
          <w:sz w:val="24"/>
          <w:szCs w:val="24"/>
        </w:rPr>
        <w:t>教党函〔2016〕</w:t>
      </w:r>
      <w:proofErr w:type="gramEnd"/>
      <w:r w:rsidRPr="008C59E5">
        <w:rPr>
          <w:rFonts w:ascii="微软雅黑" w:eastAsia="微软雅黑" w:hAnsi="微软雅黑" w:cs="宋体" w:hint="eastAsia"/>
          <w:color w:val="4B4B4B"/>
          <w:kern w:val="0"/>
          <w:sz w:val="24"/>
          <w:szCs w:val="24"/>
        </w:rPr>
        <w:t>24号</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各省、自治区、直辖市党委教育工作部门、教育厅（教委），新疆生产建设兵团教育局，有关部门（单位）教育司（局），部属各高等学校党委：</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w:t>
      </w:r>
      <w:r w:rsidRPr="008C59E5">
        <w:rPr>
          <w:rFonts w:ascii="微软雅黑" w:eastAsia="微软雅黑" w:hAnsi="微软雅黑" w:cs="宋体" w:hint="eastAsia"/>
          <w:color w:val="FF0000"/>
          <w:kern w:val="0"/>
          <w:sz w:val="24"/>
          <w:szCs w:val="24"/>
        </w:rPr>
        <w:t>《教育部关于切实加强和改进高等学校学风建设的实施意见》</w:t>
      </w:r>
      <w:r w:rsidRPr="008C59E5">
        <w:rPr>
          <w:rFonts w:ascii="微软雅黑" w:eastAsia="微软雅黑" w:hAnsi="微软雅黑" w:cs="宋体" w:hint="eastAsia"/>
          <w:color w:val="4B4B4B"/>
          <w:kern w:val="0"/>
          <w:sz w:val="24"/>
          <w:szCs w:val="24"/>
        </w:rPr>
        <w:t>（</w:t>
      </w:r>
      <w:proofErr w:type="gramStart"/>
      <w:r w:rsidRPr="008C59E5">
        <w:rPr>
          <w:rFonts w:ascii="微软雅黑" w:eastAsia="微软雅黑" w:hAnsi="微软雅黑" w:cs="宋体" w:hint="eastAsia"/>
          <w:color w:val="4B4B4B"/>
          <w:kern w:val="0"/>
          <w:sz w:val="24"/>
          <w:szCs w:val="24"/>
        </w:rPr>
        <w:t>教技〔2011〕</w:t>
      </w:r>
      <w:proofErr w:type="gramEnd"/>
      <w:r w:rsidRPr="008C59E5">
        <w:rPr>
          <w:rFonts w:ascii="微软雅黑" w:eastAsia="微软雅黑" w:hAnsi="微软雅黑" w:cs="宋体" w:hint="eastAsia"/>
          <w:color w:val="4B4B4B"/>
          <w:kern w:val="0"/>
          <w:sz w:val="24"/>
          <w:szCs w:val="24"/>
        </w:rPr>
        <w:t>1号，以下简称《意见》）印发以来，随着“高校学风建设专项教育和治理行动（2012-2014）”的推进，高校学风建设形势正发生趋势性扭转，但与落实党的教育方针巩固意识形态阵地的要求相比仍有明显差距，特别是个别地方和单位对学术不端问题认识不到位，反应迟缓，惩处不力，引起社会舆论关注。为进一步加强学风建设，加大查处力度，加强警示和震慑，优化育人环境和学术氛围，现就强化学风建设责任，实行通报问责机制有关事项通知如下：</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1.落实学风建设主体责任。学风建设是高校党风廉政建设主体责任重要内容，必须站在全面从严治党的高度来认识和落实。高校党政主要领导是学风建设和学术不端行为查处的第一责任人，必须提高认识，端正态度，对学术不端行为严肃查处。主管部门应把学风建设成效纳入高校领导班子考核指标，对在学风建设上失职、在查处不端行为方面渎职的高校主要负责人和分管负责人及时批评教育，严重的要进行组织处理，督促高校持续不断加强学风建设。</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lastRenderedPageBreak/>
        <w:t xml:space="preserve">　　2.制订明确查处细则。认真调查、严肃惩处是目前学风建设工作中的短板。各高校要依据相关法律并结合本校传统与实际，经学术委员会和教代会讨论通过，制订</w:t>
      </w:r>
      <w:proofErr w:type="gramStart"/>
      <w:r w:rsidRPr="008C59E5">
        <w:rPr>
          <w:rFonts w:ascii="微软雅黑" w:eastAsia="微软雅黑" w:hAnsi="微软雅黑" w:cs="宋体" w:hint="eastAsia"/>
          <w:color w:val="4B4B4B"/>
          <w:kern w:val="0"/>
          <w:sz w:val="24"/>
          <w:szCs w:val="24"/>
        </w:rPr>
        <w:t>或健全</w:t>
      </w:r>
      <w:proofErr w:type="gramEnd"/>
      <w:r w:rsidRPr="008C59E5">
        <w:rPr>
          <w:rFonts w:ascii="微软雅黑" w:eastAsia="微软雅黑" w:hAnsi="微软雅黑" w:cs="宋体" w:hint="eastAsia"/>
          <w:color w:val="4B4B4B"/>
          <w:kern w:val="0"/>
          <w:sz w:val="24"/>
          <w:szCs w:val="24"/>
        </w:rPr>
        <w:t>本校学术不端行为查处规则及处理办法，明确伪造、篡改、抄袭、论文买卖等学术不端行为的惩处标准，做到查处覆盖全面，有据可依，有章可循。查处细则应报主管部门备案并在学校网站公开。</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w:t>
      </w:r>
      <w:r w:rsidRPr="008C59E5">
        <w:rPr>
          <w:rFonts w:ascii="微软雅黑" w:eastAsia="微软雅黑" w:hAnsi="微软雅黑" w:cs="宋体" w:hint="eastAsia"/>
          <w:color w:val="4B4B4B"/>
          <w:kern w:val="0"/>
          <w:sz w:val="24"/>
          <w:szCs w:val="24"/>
          <w:u w:val="single"/>
        </w:rPr>
        <w:t xml:space="preserve">　</w:t>
      </w:r>
      <w:r w:rsidRPr="008C59E5">
        <w:rPr>
          <w:rFonts w:ascii="微软雅黑" w:eastAsia="微软雅黑" w:hAnsi="微软雅黑" w:cs="宋体" w:hint="eastAsia"/>
          <w:color w:val="FF0000"/>
          <w:kern w:val="0"/>
          <w:sz w:val="24"/>
          <w:szCs w:val="24"/>
          <w:u w:val="single"/>
        </w:rPr>
        <w:t>3.进一步健全工作机制。高校要按照《意见》提出的“三落实三公开”要求，在本单位网站上开辟学风建设专栏，公布学风建设年度报告，公开学术不端行为调查处理结果。</w:t>
      </w:r>
      <w:r w:rsidRPr="008C59E5">
        <w:rPr>
          <w:rFonts w:ascii="微软雅黑" w:eastAsia="微软雅黑" w:hAnsi="微软雅黑" w:cs="宋体" w:hint="eastAsia"/>
          <w:color w:val="4B4B4B"/>
          <w:kern w:val="0"/>
          <w:sz w:val="24"/>
          <w:szCs w:val="24"/>
        </w:rPr>
        <w:t>对于出现的学术不端事件要迅速响应，立即成立调查组进行调查。强化学风建设领导小组和办公室各成员单位职能作用，既要充分发挥学术委员会在调查、认定学术不端行为的法定作用，更要强调各成员单位在学风建设中行政职能的落实。查实的不端行为依本校细则做出学术处理、人事处理、行政处理等。</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4.改革科研评价考核办法。高校应以质量和贡献为导向，进一步深化评价改革，根据本校实际建立完善科学的分类评价考核办法。职务晋升中要大力推进优秀成果和代表作评价制度，年度考核中要考虑科技工作的周期性特征，不得以数量代替质量，不得单纯将论文数量作为年度考核的刚性指标。</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5.实行通报问责制度。对于学风建设工作不严不实、学术不端行为查处不力的部属高校，出现一次记录在案，出现两次由教育部党组相关负责同志约谈涉事部属高校党委主要领导或高校主管部门相关负责人，出现三次列入我部学风建设不良记录。每年年底在教育部网站通报学风建设不良记录。</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以上事项自本通知发布之日起施行。部属高校请于2016年6月30日前将本校学术不端行为查处细则报教育部。各地（部门）应指导所属高校于2016年12月31日前完成学术不端行为查处细则制订发布工作并将工作进展报教育部。</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lastRenderedPageBreak/>
        <w:t xml:space="preserve">　　联 系 人：李</w:t>
      </w:r>
      <w:proofErr w:type="gramStart"/>
      <w:r w:rsidRPr="008C59E5">
        <w:rPr>
          <w:rFonts w:ascii="微软雅黑" w:eastAsia="微软雅黑" w:hAnsi="微软雅黑" w:cs="宋体" w:hint="eastAsia"/>
          <w:color w:val="4B4B4B"/>
          <w:kern w:val="0"/>
          <w:sz w:val="24"/>
          <w:szCs w:val="24"/>
        </w:rPr>
        <w:t>人杰李</w:t>
      </w:r>
      <w:proofErr w:type="gramEnd"/>
      <w:r w:rsidRPr="008C59E5">
        <w:rPr>
          <w:rFonts w:ascii="微软雅黑" w:eastAsia="微软雅黑" w:hAnsi="微软雅黑" w:cs="宋体" w:hint="eastAsia"/>
          <w:color w:val="4B4B4B"/>
          <w:kern w:val="0"/>
          <w:sz w:val="24"/>
          <w:szCs w:val="24"/>
        </w:rPr>
        <w:t>楠</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联系电话：010-66096358</w:t>
      </w:r>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电子邮件：</w:t>
      </w:r>
      <w:hyperlink r:id="rId7" w:history="1">
        <w:r w:rsidRPr="008C59E5">
          <w:rPr>
            <w:rFonts w:ascii="微软雅黑" w:eastAsia="微软雅黑" w:hAnsi="微软雅黑" w:cs="宋体" w:hint="eastAsia"/>
            <w:color w:val="0000FF"/>
            <w:kern w:val="0"/>
            <w:sz w:val="24"/>
            <w:szCs w:val="24"/>
            <w:bdr w:val="none" w:sz="0" w:space="0" w:color="auto" w:frame="1"/>
          </w:rPr>
          <w:t>kejixuefeng@moe.edu.cn</w:t>
        </w:r>
      </w:hyperlink>
    </w:p>
    <w:p w:rsidR="008C59E5" w:rsidRPr="008C59E5" w:rsidRDefault="008C59E5" w:rsidP="008C59E5">
      <w:pPr>
        <w:widowControl/>
        <w:jc w:val="lef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 xml:space="preserve">　　联系地址：北京市西城区西单大木仓胡同35号教育部学风建设办公室</w:t>
      </w:r>
    </w:p>
    <w:p w:rsidR="008C59E5" w:rsidRPr="008C59E5" w:rsidRDefault="008C59E5" w:rsidP="008C59E5">
      <w:pPr>
        <w:widowControl/>
        <w:jc w:val="righ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中共教育部党组</w:t>
      </w:r>
    </w:p>
    <w:p w:rsidR="008C59E5" w:rsidRPr="008C59E5" w:rsidRDefault="008C59E5" w:rsidP="008C59E5">
      <w:pPr>
        <w:widowControl/>
        <w:jc w:val="right"/>
        <w:rPr>
          <w:rFonts w:ascii="微软雅黑" w:eastAsia="微软雅黑" w:hAnsi="微软雅黑" w:cs="宋体" w:hint="eastAsia"/>
          <w:color w:val="4B4B4B"/>
          <w:kern w:val="0"/>
          <w:sz w:val="24"/>
          <w:szCs w:val="24"/>
        </w:rPr>
      </w:pPr>
      <w:r w:rsidRPr="008C59E5">
        <w:rPr>
          <w:rFonts w:ascii="微软雅黑" w:eastAsia="微软雅黑" w:hAnsi="微软雅黑" w:cs="宋体" w:hint="eastAsia"/>
          <w:color w:val="4B4B4B"/>
          <w:kern w:val="0"/>
          <w:sz w:val="24"/>
          <w:szCs w:val="24"/>
        </w:rPr>
        <w:t>2016年3月31日</w:t>
      </w:r>
    </w:p>
    <w:p w:rsidR="00B916DB" w:rsidRDefault="00B916DB"/>
    <w:sectPr w:rsidR="00B916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B0" w:rsidRDefault="006247B0" w:rsidP="008C59E5">
      <w:r>
        <w:separator/>
      </w:r>
    </w:p>
  </w:endnote>
  <w:endnote w:type="continuationSeparator" w:id="0">
    <w:p w:rsidR="006247B0" w:rsidRDefault="006247B0" w:rsidP="008C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B0" w:rsidRDefault="006247B0" w:rsidP="008C59E5">
      <w:r>
        <w:separator/>
      </w:r>
    </w:p>
  </w:footnote>
  <w:footnote w:type="continuationSeparator" w:id="0">
    <w:p w:rsidR="006247B0" w:rsidRDefault="006247B0" w:rsidP="008C5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C2"/>
    <w:rsid w:val="006247B0"/>
    <w:rsid w:val="008C59E5"/>
    <w:rsid w:val="00A733C2"/>
    <w:rsid w:val="00B91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C59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9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59E5"/>
    <w:rPr>
      <w:sz w:val="18"/>
      <w:szCs w:val="18"/>
    </w:rPr>
  </w:style>
  <w:style w:type="paragraph" w:styleId="a4">
    <w:name w:val="footer"/>
    <w:basedOn w:val="a"/>
    <w:link w:val="Char0"/>
    <w:uiPriority w:val="99"/>
    <w:unhideWhenUsed/>
    <w:rsid w:val="008C59E5"/>
    <w:pPr>
      <w:tabs>
        <w:tab w:val="center" w:pos="4153"/>
        <w:tab w:val="right" w:pos="8306"/>
      </w:tabs>
      <w:snapToGrid w:val="0"/>
      <w:jc w:val="left"/>
    </w:pPr>
    <w:rPr>
      <w:sz w:val="18"/>
      <w:szCs w:val="18"/>
    </w:rPr>
  </w:style>
  <w:style w:type="character" w:customStyle="1" w:styleId="Char0">
    <w:name w:val="页脚 Char"/>
    <w:basedOn w:val="a0"/>
    <w:link w:val="a4"/>
    <w:uiPriority w:val="99"/>
    <w:rsid w:val="008C59E5"/>
    <w:rPr>
      <w:sz w:val="18"/>
      <w:szCs w:val="18"/>
    </w:rPr>
  </w:style>
  <w:style w:type="character" w:customStyle="1" w:styleId="1Char">
    <w:name w:val="标题 1 Char"/>
    <w:basedOn w:val="a0"/>
    <w:link w:val="1"/>
    <w:uiPriority w:val="9"/>
    <w:rsid w:val="008C59E5"/>
    <w:rPr>
      <w:rFonts w:ascii="宋体" w:eastAsia="宋体" w:hAnsi="宋体" w:cs="宋体"/>
      <w:b/>
      <w:bCs/>
      <w:kern w:val="36"/>
      <w:sz w:val="48"/>
      <w:szCs w:val="48"/>
    </w:rPr>
  </w:style>
  <w:style w:type="paragraph" w:customStyle="1" w:styleId="moe-policy-wenhao">
    <w:name w:val="moe-policy-wenhao"/>
    <w:basedOn w:val="a"/>
    <w:rsid w:val="008C59E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8C59E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C59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C59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9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59E5"/>
    <w:rPr>
      <w:sz w:val="18"/>
      <w:szCs w:val="18"/>
    </w:rPr>
  </w:style>
  <w:style w:type="paragraph" w:styleId="a4">
    <w:name w:val="footer"/>
    <w:basedOn w:val="a"/>
    <w:link w:val="Char0"/>
    <w:uiPriority w:val="99"/>
    <w:unhideWhenUsed/>
    <w:rsid w:val="008C59E5"/>
    <w:pPr>
      <w:tabs>
        <w:tab w:val="center" w:pos="4153"/>
        <w:tab w:val="right" w:pos="8306"/>
      </w:tabs>
      <w:snapToGrid w:val="0"/>
      <w:jc w:val="left"/>
    </w:pPr>
    <w:rPr>
      <w:sz w:val="18"/>
      <w:szCs w:val="18"/>
    </w:rPr>
  </w:style>
  <w:style w:type="character" w:customStyle="1" w:styleId="Char0">
    <w:name w:val="页脚 Char"/>
    <w:basedOn w:val="a0"/>
    <w:link w:val="a4"/>
    <w:uiPriority w:val="99"/>
    <w:rsid w:val="008C59E5"/>
    <w:rPr>
      <w:sz w:val="18"/>
      <w:szCs w:val="18"/>
    </w:rPr>
  </w:style>
  <w:style w:type="character" w:customStyle="1" w:styleId="1Char">
    <w:name w:val="标题 1 Char"/>
    <w:basedOn w:val="a0"/>
    <w:link w:val="1"/>
    <w:uiPriority w:val="9"/>
    <w:rsid w:val="008C59E5"/>
    <w:rPr>
      <w:rFonts w:ascii="宋体" w:eastAsia="宋体" w:hAnsi="宋体" w:cs="宋体"/>
      <w:b/>
      <w:bCs/>
      <w:kern w:val="36"/>
      <w:sz w:val="48"/>
      <w:szCs w:val="48"/>
    </w:rPr>
  </w:style>
  <w:style w:type="paragraph" w:customStyle="1" w:styleId="moe-policy-wenhao">
    <w:name w:val="moe-policy-wenhao"/>
    <w:basedOn w:val="a"/>
    <w:rsid w:val="008C59E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8C59E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C5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45736">
      <w:bodyDiv w:val="1"/>
      <w:marLeft w:val="0"/>
      <w:marRight w:val="0"/>
      <w:marTop w:val="0"/>
      <w:marBottom w:val="0"/>
      <w:divBdr>
        <w:top w:val="none" w:sz="0" w:space="0" w:color="auto"/>
        <w:left w:val="none" w:sz="0" w:space="0" w:color="auto"/>
        <w:bottom w:val="none" w:sz="0" w:space="0" w:color="auto"/>
        <w:right w:val="none" w:sz="0" w:space="0" w:color="auto"/>
      </w:divBdr>
      <w:divsChild>
        <w:div w:id="71080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jixuefeng@mo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244</Words>
  <Characters>1393</Characters>
  <Application>Microsoft Office Word</Application>
  <DocSecurity>0</DocSecurity>
  <Lines>11</Lines>
  <Paragraphs>3</Paragraphs>
  <ScaleCrop>false</ScaleCrop>
  <Company>微软中国</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2023-03-08T06:38:00Z</dcterms:created>
  <dcterms:modified xsi:type="dcterms:W3CDTF">2023-03-08T06:39:00Z</dcterms:modified>
</cp:coreProperties>
</file>